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40" w:before="120" w:line="240" w:lineRule="auto"/>
        <w:rPr>
          <w:rFonts w:ascii="Times New Roman" w:cs="Times New Roman" w:eastAsia="Times New Roman" w:hAnsi="Times New Roman"/>
          <w:b w:val="1"/>
          <w:color w:val="dd9a19"/>
          <w:sz w:val="24"/>
          <w:szCs w:val="24"/>
        </w:rPr>
      </w:pPr>
      <w:r w:rsidDel="00000000" w:rsidR="00000000" w:rsidRPr="00000000">
        <w:rPr>
          <w:b w:val="1"/>
          <w:color w:val="dd9a19"/>
          <w:sz w:val="24"/>
          <w:szCs w:val="24"/>
          <w:rtl w:val="0"/>
        </w:rPr>
        <w:t xml:space="preserve">Connecting to the </w:t>
      </w:r>
      <w:r w:rsidDel="00000000" w:rsidR="00000000" w:rsidRPr="00000000">
        <w:rPr>
          <w:b w:val="1"/>
          <w:i w:val="1"/>
          <w:color w:val="dd9a19"/>
          <w:sz w:val="24"/>
          <w:szCs w:val="24"/>
          <w:rtl w:val="0"/>
        </w:rPr>
        <w:t xml:space="preserve">Next Generation Science Standards</w:t>
      </w:r>
      <w:r w:rsidDel="00000000" w:rsidR="00000000" w:rsidRPr="00000000">
        <w:rPr>
          <w:b w:val="1"/>
          <w:color w:val="dd9a19"/>
          <w:sz w:val="24"/>
          <w:szCs w:val="24"/>
          <w:rtl w:val="0"/>
        </w:rPr>
        <w:t xml:space="preserve"> (NGSS Lead States 2013)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dd9a1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20" w:line="240" w:lineRule="auto"/>
        <w:ind w:left="720" w:firstLine="0"/>
        <w:rPr>
          <w:b w:val="1"/>
          <w:color w:val="dd9a1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3685"/>
        <w:tblGridChange w:id="0">
          <w:tblGrid>
            <w:gridCol w:w="5665"/>
            <w:gridCol w:w="3685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before="24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before="24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chart below makes one set of connections between the instruction outlined in this article and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NGSS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 Other valid connections are likely; however, space restrictions prevent us from listing all possibilities.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Dimensions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Connections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Science and Engineering Practices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Disciplinary Core Ideas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Crosscutting Concepts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Building Towards</w:t>
            </w:r>
            <w:r w:rsidDel="00000000" w:rsidR="00000000" w:rsidRPr="00000000">
              <w:rPr>
                <w:rtl w:val="0"/>
              </w:rPr>
              <w:t xml:space="preserve"> Performance Expectation (PE listing with Clarification Statement and Assessment Boundary)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Connections to the </w:t>
      </w:r>
      <w:r w:rsidDel="00000000" w:rsidR="00000000" w:rsidRPr="00000000">
        <w:rPr>
          <w:i w:val="1"/>
          <w:rtl w:val="0"/>
        </w:rPr>
        <w:t xml:space="preserve">Common Core State Standards </w:t>
      </w:r>
      <w:r w:rsidDel="00000000" w:rsidR="00000000" w:rsidRPr="00000000">
        <w:rPr>
          <w:rtl w:val="0"/>
        </w:rPr>
        <w:t xml:space="preserve">(NGAC and CCSSO 2010)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ind w:left="72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